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CC" w:rsidRPr="00810620" w:rsidRDefault="004377CC" w:rsidP="00810620">
      <w:pPr>
        <w:pStyle w:val="a4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10620">
        <w:rPr>
          <w:rFonts w:ascii="Times New Roman" w:hAnsi="Times New Roman" w:cs="Times New Roman"/>
          <w:b/>
          <w:sz w:val="20"/>
          <w:szCs w:val="20"/>
        </w:rPr>
        <w:t>ТЕМА 8.</w:t>
      </w:r>
      <w:r w:rsidR="00A0653C" w:rsidRPr="00810620">
        <w:rPr>
          <w:rFonts w:ascii="Times New Roman" w:hAnsi="Times New Roman" w:cs="Times New Roman"/>
          <w:b/>
          <w:sz w:val="20"/>
          <w:szCs w:val="20"/>
        </w:rPr>
        <w:t xml:space="preserve"> Информационное обеспечение систем</w:t>
      </w:r>
      <w:r w:rsidR="00810620" w:rsidRPr="00810620">
        <w:rPr>
          <w:rFonts w:ascii="Times New Roman" w:hAnsi="Times New Roman" w:cs="Times New Roman"/>
          <w:b/>
          <w:sz w:val="20"/>
          <w:szCs w:val="20"/>
        </w:rPr>
        <w:t xml:space="preserve"> государстве</w:t>
      </w:r>
      <w:r w:rsidR="00810620" w:rsidRPr="00810620">
        <w:rPr>
          <w:rFonts w:ascii="Times New Roman" w:hAnsi="Times New Roman" w:cs="Times New Roman"/>
          <w:b/>
          <w:sz w:val="20"/>
          <w:szCs w:val="20"/>
        </w:rPr>
        <w:t>н</w:t>
      </w:r>
      <w:r w:rsidR="00810620" w:rsidRPr="00810620">
        <w:rPr>
          <w:rFonts w:ascii="Times New Roman" w:hAnsi="Times New Roman" w:cs="Times New Roman"/>
          <w:b/>
          <w:sz w:val="20"/>
          <w:szCs w:val="20"/>
        </w:rPr>
        <w:t>ного кадастра недвижимости и</w:t>
      </w:r>
      <w:r w:rsidR="00A0653C" w:rsidRPr="00810620">
        <w:rPr>
          <w:rFonts w:ascii="Times New Roman" w:hAnsi="Times New Roman" w:cs="Times New Roman"/>
          <w:b/>
          <w:sz w:val="20"/>
          <w:szCs w:val="20"/>
        </w:rPr>
        <w:t xml:space="preserve"> государственной регистрации прав на недвижимое имущество и сделок с ним</w:t>
      </w:r>
    </w:p>
    <w:p w:rsidR="004377CC" w:rsidRPr="00810620" w:rsidRDefault="00A0653C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10620">
        <w:rPr>
          <w:rFonts w:ascii="Times New Roman" w:hAnsi="Times New Roman" w:cs="Times New Roman"/>
          <w:sz w:val="20"/>
          <w:szCs w:val="20"/>
        </w:rPr>
        <w:t>Вопросы:</w:t>
      </w:r>
    </w:p>
    <w:p w:rsidR="00A0653C" w:rsidRPr="00810620" w:rsidRDefault="00A0653C" w:rsidP="00810620">
      <w:pPr>
        <w:pStyle w:val="a4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10620">
        <w:rPr>
          <w:rFonts w:ascii="Times New Roman" w:hAnsi="Times New Roman" w:cs="Times New Roman"/>
          <w:sz w:val="20"/>
          <w:szCs w:val="20"/>
        </w:rPr>
        <w:t xml:space="preserve">Порядок подготовки документов </w:t>
      </w:r>
      <w:r w:rsidR="00F919CC" w:rsidRPr="00810620">
        <w:rPr>
          <w:rFonts w:ascii="Times New Roman" w:hAnsi="Times New Roman" w:cs="Times New Roman"/>
          <w:sz w:val="20"/>
          <w:szCs w:val="20"/>
        </w:rPr>
        <w:t xml:space="preserve">для </w:t>
      </w:r>
      <w:r w:rsidRPr="00810620">
        <w:rPr>
          <w:rFonts w:ascii="Times New Roman" w:hAnsi="Times New Roman" w:cs="Times New Roman"/>
          <w:sz w:val="20"/>
          <w:szCs w:val="20"/>
        </w:rPr>
        <w:t>осуществления госуда</w:t>
      </w:r>
      <w:r w:rsidRPr="00810620">
        <w:rPr>
          <w:rFonts w:ascii="Times New Roman" w:hAnsi="Times New Roman" w:cs="Times New Roman"/>
          <w:sz w:val="20"/>
          <w:szCs w:val="20"/>
        </w:rPr>
        <w:t>р</w:t>
      </w:r>
      <w:r w:rsidRPr="00810620">
        <w:rPr>
          <w:rFonts w:ascii="Times New Roman" w:hAnsi="Times New Roman" w:cs="Times New Roman"/>
          <w:sz w:val="20"/>
          <w:szCs w:val="20"/>
        </w:rPr>
        <w:t xml:space="preserve">ственного кадастрового учета объектов капитального строительства.  </w:t>
      </w:r>
    </w:p>
    <w:p w:rsidR="00A0653C" w:rsidRPr="00810620" w:rsidRDefault="00A0653C" w:rsidP="00810620">
      <w:pPr>
        <w:pStyle w:val="a4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10620">
        <w:rPr>
          <w:rFonts w:ascii="Times New Roman" w:hAnsi="Times New Roman" w:cs="Times New Roman"/>
          <w:sz w:val="20"/>
          <w:szCs w:val="20"/>
        </w:rPr>
        <w:t>Процедура приема документов от граждан и юридических лиц</w:t>
      </w:r>
      <w:r w:rsidR="00117230" w:rsidRPr="00810620">
        <w:rPr>
          <w:rFonts w:ascii="Times New Roman" w:hAnsi="Times New Roman" w:cs="Times New Roman"/>
          <w:sz w:val="20"/>
          <w:szCs w:val="20"/>
        </w:rPr>
        <w:t xml:space="preserve"> на государственный кадастровый учёт.</w:t>
      </w:r>
    </w:p>
    <w:p w:rsidR="00A0653C" w:rsidRPr="00810620" w:rsidRDefault="00A0653C" w:rsidP="00810620">
      <w:pPr>
        <w:pStyle w:val="a4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10620">
        <w:rPr>
          <w:rFonts w:ascii="Times New Roman" w:hAnsi="Times New Roman" w:cs="Times New Roman"/>
          <w:sz w:val="20"/>
          <w:szCs w:val="20"/>
        </w:rPr>
        <w:t xml:space="preserve">Выдача документов государственного кадастра недвижимости. </w:t>
      </w:r>
    </w:p>
    <w:p w:rsidR="00A0653C" w:rsidRPr="00810620" w:rsidRDefault="00A0653C" w:rsidP="00810620">
      <w:pPr>
        <w:pStyle w:val="a4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10620">
        <w:rPr>
          <w:rFonts w:ascii="Times New Roman" w:hAnsi="Times New Roman" w:cs="Times New Roman"/>
          <w:sz w:val="20"/>
          <w:szCs w:val="20"/>
        </w:rPr>
        <w:t>Информационное обеспечение системы государственной рег</w:t>
      </w:r>
      <w:r w:rsidRPr="00810620">
        <w:rPr>
          <w:rFonts w:ascii="Times New Roman" w:hAnsi="Times New Roman" w:cs="Times New Roman"/>
          <w:sz w:val="20"/>
          <w:szCs w:val="20"/>
        </w:rPr>
        <w:t>и</w:t>
      </w:r>
      <w:r w:rsidRPr="00810620">
        <w:rPr>
          <w:rFonts w:ascii="Times New Roman" w:hAnsi="Times New Roman" w:cs="Times New Roman"/>
          <w:sz w:val="20"/>
          <w:szCs w:val="20"/>
        </w:rPr>
        <w:t>страции прав на недвижимое имущество и сделок с ним.</w:t>
      </w:r>
    </w:p>
    <w:p w:rsidR="00A0653C" w:rsidRPr="00810620" w:rsidRDefault="00A0653C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1546C" w:rsidRPr="00810620" w:rsidRDefault="00A1546C" w:rsidP="00810620">
      <w:pPr>
        <w:pStyle w:val="a4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10620">
        <w:rPr>
          <w:rFonts w:ascii="Times New Roman" w:hAnsi="Times New Roman" w:cs="Times New Roman"/>
          <w:b/>
          <w:sz w:val="20"/>
          <w:szCs w:val="20"/>
        </w:rPr>
        <w:t>1.</w:t>
      </w:r>
      <w:r w:rsidRPr="00810620">
        <w:rPr>
          <w:rFonts w:ascii="Times New Roman" w:hAnsi="Times New Roman" w:cs="Times New Roman"/>
          <w:b/>
          <w:sz w:val="20"/>
          <w:szCs w:val="20"/>
        </w:rPr>
        <w:tab/>
        <w:t xml:space="preserve">Порядок подготовки документов </w:t>
      </w:r>
      <w:r w:rsidR="00F919CC" w:rsidRPr="00810620">
        <w:rPr>
          <w:rFonts w:ascii="Times New Roman" w:hAnsi="Times New Roman" w:cs="Times New Roman"/>
          <w:b/>
          <w:sz w:val="20"/>
          <w:szCs w:val="20"/>
        </w:rPr>
        <w:t xml:space="preserve">для </w:t>
      </w:r>
      <w:r w:rsidRPr="00810620">
        <w:rPr>
          <w:rFonts w:ascii="Times New Roman" w:hAnsi="Times New Roman" w:cs="Times New Roman"/>
          <w:b/>
          <w:sz w:val="20"/>
          <w:szCs w:val="20"/>
        </w:rPr>
        <w:t>осуществления гос</w:t>
      </w:r>
      <w:r w:rsidRPr="00810620">
        <w:rPr>
          <w:rFonts w:ascii="Times New Roman" w:hAnsi="Times New Roman" w:cs="Times New Roman"/>
          <w:b/>
          <w:sz w:val="20"/>
          <w:szCs w:val="20"/>
        </w:rPr>
        <w:t>у</w:t>
      </w:r>
      <w:r w:rsidRPr="00810620">
        <w:rPr>
          <w:rFonts w:ascii="Times New Roman" w:hAnsi="Times New Roman" w:cs="Times New Roman"/>
          <w:b/>
          <w:sz w:val="20"/>
          <w:szCs w:val="20"/>
        </w:rPr>
        <w:t>дарственного кадастрового учета объектов капитального стро</w:t>
      </w:r>
      <w:r w:rsidRPr="00810620">
        <w:rPr>
          <w:rFonts w:ascii="Times New Roman" w:hAnsi="Times New Roman" w:cs="Times New Roman"/>
          <w:b/>
          <w:sz w:val="20"/>
          <w:szCs w:val="20"/>
        </w:rPr>
        <w:t>и</w:t>
      </w:r>
      <w:r w:rsidRPr="00810620">
        <w:rPr>
          <w:rFonts w:ascii="Times New Roman" w:hAnsi="Times New Roman" w:cs="Times New Roman"/>
          <w:b/>
          <w:sz w:val="20"/>
          <w:szCs w:val="20"/>
        </w:rPr>
        <w:t>тельства.</w:t>
      </w:r>
    </w:p>
    <w:p w:rsidR="00A1546C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Основным документом для постановки на государственный 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дастровый учёт и внесения в государственный кадастр недвижимости сведений о физических, экономических и правовых характеристиках объекта капитального строительства, является Технический план.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Технический План объекта недвижимости, в соответствии с Ф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деральным законом от 24 июля 2007 г. </w:t>
      </w:r>
      <w:r w:rsid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221-ФЗ "О государственном кадастре недвижимости", представляет собой документ, в котором воспроизведены определенные сведения, внесенные в государстве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ный кадастр недвижимости, и указаны сведения о здании, сооружении, помещении или об объекте незавершенного строительства, необход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мые для постановки на учет такого объекта недвижимости, либо св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дения о части или частях такого объекта</w:t>
      </w:r>
      <w:proofErr w:type="gramEnd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недвижимости, либо новые необходимые для внесения в государственный кадастр недвижимости сведения о таком объекте недвижимости, которому присвоен кадас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ровый номер.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Требования к подготовке технического плана здания утверждены приказом Минэкономразвития России от 01.09.2010 г. </w:t>
      </w:r>
      <w:r w:rsidR="00053105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403, требов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к подготовке технического плана сооружения утверждены прик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зом Минэкономразвития России от 23.11.2011 г. </w:t>
      </w:r>
      <w:r w:rsidR="00053105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693, требования к подготовке технического плана помещения утверждены приказом Минэкономразвития России от 29.11.2010 г. </w:t>
      </w:r>
      <w:r w:rsidR="00053105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583, требования к по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готовке технического плана объекта незавершенного строительства, утверждены приказом Минэкономразвития России от 10.02.2012 г. </w:t>
      </w:r>
      <w:r w:rsidR="00053105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8A6F7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52</w:t>
      </w:r>
      <w:r w:rsidR="00053105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Технический план необходим для постановки зданий, помещ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ний, сооружений</w:t>
      </w:r>
      <w:r w:rsidR="00053105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объектов незавершенного строительства на кадас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ровый учет и получения кадастрового паспорта на следующие виды объектов недвижимости: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вновь построенные здания, сооружения (жилые и нежилые, коммерческие, линейные и т.д.);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помещения (квартиры в многоквартирном доме, гаражные боксы в ГСК, жилые и нежилые помещения находящиеся внутри зд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 или строений и т. д.);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объекты незавершенного строительства (в случае необходим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регистрации права собственности, например для продажи);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 внесении изменении в имеющийся кадастровый паспорт для исправления ранее допущенной ошибки или после проведенной 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конструкции, перепланировки объекта недвижимости.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Также технический план необходим в случае, когда по тем или иным причинам объект недвижимости не был поставлен на кадастр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вый учет и на него еще не зарегистрировано право собственности.</w:t>
      </w:r>
    </w:p>
    <w:p w:rsidR="00EA5FB4" w:rsidRPr="00810620" w:rsidRDefault="00B743EB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государственном кадастровом учёте объектов капитального строительства предусмотрено внесение в Единый государственный реестр сведений об уникальных характеристиках объекта учета, в том числе описание местоположения здания, сооружения, объекта нез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вершенного строительства на земельном участке. Технический план позволяет точно определить местоположение объекта недвижимости. 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Основной характеристикой объекта капитального строительства в  техническом плане является содержащееся в нем описание контура объекта недвижимости с целью его привязки к земельному участку, на котором он находится. Привязка объекта капитального строительства к земельному участку осуществляется по координатам поворотных точек контура объекта недвижимости. 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Местоположение объекта учета на земельном участке устанавливается посредством определения коо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динат характерных точек контура соответствующего объекта на з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мельном участке. Требования к точности и методам определения 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ординат характерных точек контура здания, сооружения или объекта незавершенного строительства на земельном участке устанавливаются органом нормативно-правового регулирования в сфере кадастровых отношений – Министерством экономического развития РФ. До уст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новления Минэкономразвития России соответствующих требований, координаты характерных точек контура объекта учета на земельном участке определяются с точностью не ниже нормативной точности </w:t>
      </w:r>
      <w:proofErr w:type="gramStart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определения координат характерных точек границ земельных участков</w:t>
      </w:r>
      <w:proofErr w:type="gramEnd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земель определенного целевого назначения.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действующим законодательством изготавливать технический план</w:t>
      </w:r>
      <w:r w:rsidR="00053105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имеет право аттестованный кадастровый инженер. В 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зависимости от вида объекта недвижимости кадастровый инженер 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готавливает различные виды технических планов: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 на помещение.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 на здание.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 на сооружение.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 на объект незавершённого строительства.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изготовлении плана на помещение кадастровый инженер при помощи геодезических методов определяет местоположение помещ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в пределах этажа здания или сооружения, либо в пределах здания или сооружения, либо в пределах соответствующей части здания.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изготовлении технического плана на здание, сооружение или объект незавершенного строительства кадастровый инженер определ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ет при помощи геодезических методов местоположение объекта 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движимости на земельном участке.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Остальные сведения (дополнительные) кадастровый инженер 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пользует из документов, необходимых для изготовления технического плана. Для изготовления плана кадастровому инженеру, помимо изм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рений, требуются документы, имеющиеся у собственника. Заверенные копии таких документов помещаются в Приложение к техническому плану.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подготовки </w:t>
      </w:r>
      <w:r w:rsidRPr="0081062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технического плана здания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необходимы следу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щие документы – основания: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разрешение на ввод здания в эксплуатацию;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проектная документация;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технический паспорт здания;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декларация. 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подготовки </w:t>
      </w:r>
      <w:r w:rsidRPr="0081062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технического плана сооружения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разрешение на ввод сооружения в эксплуатацию;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проектная документация;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технический паспорт сооружения;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декларация.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подготовки </w:t>
      </w:r>
      <w:r w:rsidRPr="0081062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технического плана помещения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проектная документация на здание (сооружение);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технический паспорт помещения;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декларация.</w:t>
      </w:r>
    </w:p>
    <w:p w:rsidR="00053105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пунктом 40 Требований к подготовке технич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плана </w:t>
      </w:r>
      <w:r w:rsidRPr="0081062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помещения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плане этажа отображаются:</w:t>
      </w:r>
    </w:p>
    <w:p w:rsidR="00053105" w:rsidRPr="00810620" w:rsidRDefault="00053105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стены и перегородки; </w:t>
      </w:r>
    </w:p>
    <w:p w:rsidR="00053105" w:rsidRPr="00810620" w:rsidRDefault="00053105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окна и двери; </w:t>
      </w:r>
    </w:p>
    <w:p w:rsidR="00053105" w:rsidRPr="00810620" w:rsidRDefault="00053105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лестницы, балконы; </w:t>
      </w:r>
    </w:p>
    <w:p w:rsidR="00EA5FB4" w:rsidRPr="00810620" w:rsidRDefault="00053105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 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внутренние выступы стен. Таким образом, при подготовке те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нического плана помещения стены и внутренние перегородки в ква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тире отображаются на плане этажа вне зависимости от их принадле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r w:rsidR="00EA5FB4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ности к общему имуществу многоквартирного дома.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подготовки технического плана объекта незавершённого строительства: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проектная документация;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технический паспорт объекта незавершённого строительства;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– декларация.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Технический план состоит из текстовой и </w:t>
      </w:r>
      <w:proofErr w:type="gramStart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графической</w:t>
      </w:r>
      <w:proofErr w:type="gramEnd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частей, которые делятся на разделы, обязательные для включения в состав технического плана, и разделы, включение которых в состав технич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плана зависит от видов кадастровых работ. В текстовой части плана указывается информация, установленная нормативными прав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выми актами, необходимая для внесения в государственный кадастр недвижимости при постановке на учет. Графическая часть плана п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мещения представляет собой план (чертеж) этажа или части этажа, здания либо сооружения с указанием местоположения такого помещ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ния. В графической части технического плана здания, сооружения или объекта незавершенного строительства содержится план (чертеж) п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ложения этого объекта на земельном участке, состоящем на кадастр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вом учете.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К текстовой части технического плана относятся: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титульный лист, 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3) исходные данные;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4) сведения о выполненных измерениях и расчетах;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5) описание местоположения объекта (помещения в здании, зд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сооружения и объекта незавершённого строительства на земел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 участке);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6) характеристики объекта;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7) сведения об образуемых частях объекта;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8) заключение кадастрового инженера.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К графической части технического плана относятся следующие разделы: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1) схема геодезических построений;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2) схема расположения объекта на земельном участке (далее - Схема);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3) чертеж объекта</w:t>
      </w:r>
      <w:r w:rsidR="004E27DF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капитального строительства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зависимости от видов кадастровых работ в состав технического плана может включаться приложение.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 состав технического плана, подготовленного в целях госуда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ственного кадастрового учета изменений </w:t>
      </w:r>
      <w:r w:rsidR="004E27DF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характеристик 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объекта</w:t>
      </w:r>
      <w:r w:rsidR="00747E47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кап</w:t>
      </w:r>
      <w:r w:rsidR="00747E47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747E47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тального строительства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включаются титульный лист, содержание и следующие разделы: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1) исходные данные;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2) сведения о выполненных измерениях и расчетах;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3) описание местоположения объекта;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4) характеристики объекта;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5) заключение кадастрового инженера;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6) схема геодезических построений;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7) Схема;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8) Чертеж;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9) Приложение (при необходимости).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Составные части технического плана комплектуются в следу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щей последовательности: титульный лист, содержание, разделы те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стовой части технического плана, разделы графической части технич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плана, Приложение.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Технический план оформляется в виде отдельного документа в отношении каждого созданного (образуемого) объекта, за исключен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ем образования нескольких помещений в одном здании. При одновр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менном образовании здания и части здания технический план офор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ляется в виде одного документа.</w:t>
      </w:r>
    </w:p>
    <w:p w:rsidR="00747E47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заявление в орган кадастрового учета о государственном учете объекта будет представляться заявителем в форме электронного документа, технический план должен быть оформлен кадастровым инженером в форме электронного документа, заверенного электронной цифровой подписью. 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заявление о государственном учете объекта недв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жимости будет представляться в орган кадастрового учета в виде б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мажного документа, технический план оформляется кадастровым 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женером в виде бумажного документа и в электронной форме на эле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тронном носителе (в данном случае </w:t>
      </w:r>
      <w:proofErr w:type="gramStart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заверение</w:t>
      </w:r>
      <w:proofErr w:type="gramEnd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технического плана в электронной форме электронной цифровой подписью не требуется). </w:t>
      </w:r>
    </w:p>
    <w:p w:rsidR="00EA5FB4" w:rsidRPr="00810620" w:rsidRDefault="00EA5FB4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1546C" w:rsidRPr="00810620" w:rsidRDefault="00A1546C" w:rsidP="00810620">
      <w:pPr>
        <w:pStyle w:val="a4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/>
          <w:sz w:val="20"/>
          <w:szCs w:val="20"/>
        </w:rPr>
        <w:t>2.</w:t>
      </w:r>
      <w:r w:rsidRPr="00810620">
        <w:rPr>
          <w:rFonts w:ascii="Times New Roman" w:hAnsi="Times New Roman" w:cs="Times New Roman"/>
          <w:b/>
          <w:sz w:val="20"/>
          <w:szCs w:val="20"/>
        </w:rPr>
        <w:tab/>
        <w:t xml:space="preserve">Процедура приема документов от граждан и юридических </w:t>
      </w:r>
      <w:r w:rsidRPr="008106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</w:t>
      </w:r>
      <w:r w:rsidR="00117230" w:rsidRPr="008106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государственный кадастровый учёт.</w:t>
      </w:r>
    </w:p>
    <w:p w:rsidR="00117230" w:rsidRPr="00810620" w:rsidRDefault="00117230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55DC1" w:rsidRPr="00810620" w:rsidRDefault="00255DC1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государственного кадастрового учёта объектов 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движимости осуществляется Федеральной службой государственной регистрации, кадастра и картографии (</w:t>
      </w:r>
      <w:proofErr w:type="spellStart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Росреестром</w:t>
      </w:r>
      <w:proofErr w:type="spellEnd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) как государстве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ная услуга, предоставляемая по заявлениям заинтересованных лиц – 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граждан, юридических лиц, органов государственной власти и местн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 самоуправления. </w:t>
      </w:r>
    </w:p>
    <w:p w:rsidR="00A1546C" w:rsidRPr="00810620" w:rsidRDefault="00255DC1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целей проведения кадастрового учета заявителем или его официальным представителем в орган кадастрового учета должны быть представлены Заявление о государственном кадастровом учёте объекта недвижимости (о государственном кадастровом учёте измен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 сведений кадастра об объекте недвижимости), а также необход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мые для проведения государственного кадастрового учёта документы.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Государственный кадастровый учет, в соответствии со статьей 16 Федерального закона от 24.07.2007 №221-ФЗ «О государственном 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дастре недвижимости» (далее – Закон о кадастре), осуществляется на основании представляемого в орган кадастрового учета заявления з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интересованных лиц: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1) в связи с образованием или созданием объекта недвижимости (постановка на учет объекта недвижимости);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2) в связи с прекращением существования объекта недвижимости (снятие с учета объекта недвижимости);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3) в связи с изменением уникальных характеристик объекта 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движимости или изменением иных сведений об объекте недвижимости (учет изменений объекта недвижимости), в том числе: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образование (создание), изменение или прекращение существ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вания части объекта недвижимости, на которую распространяется ограничение (обременение) вещных прав (учет части объекта недв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жимости);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изменение сведений о почтовом адресе и (или) адресе электро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ной почты правообладателя объекта недвижимости (учет адреса пр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вообладателя).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4) необходимость внесения в государственный кадастр недвиж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мости сведений о ранее учтенном объекте недвижимости.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Формы заявлений для каждого конкретного случая утверждены приказами Министерства экономического развития РФ. Заявление должно быть удостоверено подписью заявителя или подписью его представителя.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 заявлениями о кадастровом учете вправе обратиться: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собственники объектов недвижимости, 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лица, обладающие объектами недвижимости на праве пожи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ненного наследуемого владения, постоянного (бессрочного) пользов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ния или аренды, 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представители правообладателей объектов недвижимости, де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ствующие в силу полномочий, основанных на нотариально удостов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ренной доверенности, либо акте уполномоченного на то государстве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органа или органа местного самоуправления.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представления заявителями документов для осуществл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кадастрового учета установлен статьёй 21 Закона о кадастре. Вм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сте с заявлением в орган кадастрового учёта представляются следу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щие документы</w:t>
      </w:r>
      <w:r w:rsidR="000A7127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 объектах капитального строительства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 постановке на учет или учете изменений объекта капитал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строительства, если объектом учёта является здание, сооружение или помещение, представляется Технический план здания, сооруж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помещения либо объекта незавершенного строительства, за 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ключением кадастрового учета в связи с изменением назначения зд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сооружения, помещения. Технические планы здания, помещения, сооружения оформляются в виде отдельного документа в отношении каждого созданного (образуемого) объекта недвижимости. Таким 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разом, в целях осуществления государственного учёта объектов, обр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зуемых в результате преобразования учтённых в кадастре объектов недвижимости (например, при разделе либо выделе), в орган кадастр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вого учета может быть представлено одно заявление о постановке на кадастровый учёт, а также технические планы (технические паспорта) на каждый образованный объект.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proofErr w:type="gramEnd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сли с заявлением обращается представитель заявителя, то до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 быть представлен документ, подтверждающий соответствующие полномочия представителя заявителя – нотариально заверенная дов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ренность;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копия разрешения на ввод объекта капитального строительства в эксплуатацию; 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 кадастровом учете в связи с изменением назначения здания или помещения представляется копия документа, подтверждающего в соответствии с федеральным законом изменение назначения здания или помещения;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с заявлением о постановке на учет здания (сооружения) и расп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ложенного в нем помещения, в орган кадастрового учета должны быть, представлены документы, необходимые как для учета помещ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так и для учета здания (сооружения), в которых расположено т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кое помещение (технический план здания (сооружения) и технический план помещения).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 при снятии с учета объекта недвижимости представляется Акт обследования, подтверждающий прекращение существования объекта недвижимости;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 обращении об учёте изменений объекта недвижимости, уч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ё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 адреса правообладателя или снятии с учета объекта недвижимости и 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отсутствии сведений о зарегистрированном праве данного заявителя на объект сведений в ГКН сведений о зарегистрированном праве со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ственности и правообладателе недвижимости представляется копия документа, устанавливающего или удостоверяющего право заявителя на соответствующий объект недвижимости;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 обращении об учёте части объекта недвижимости, за 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ключением </w:t>
      </w:r>
      <w:proofErr w:type="gramStart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случаев</w:t>
      </w:r>
      <w:proofErr w:type="gramEnd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заявителем является собственник объекта недвижимости и в ГКН содержатся сведения об этом заявителе на об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ъ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ект недвижимости, заявителем представляется копия документа, уст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навливающего или удостоверяющего право собственности заявителя на объект недвижимости либо подтверждающего установленное или устанавливаемое ограничение (обременение) вещных прав на объект недвижимости в пользу заявителя</w:t>
      </w:r>
      <w:r w:rsidR="000A7127"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заявление и необходимые для кадастрового учета докуме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ты представляются заявителем в орган кадастрового учета в отнош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нии объекта недвижимости, право </w:t>
      </w:r>
      <w:proofErr w:type="gramStart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собственности</w:t>
      </w:r>
      <w:proofErr w:type="gramEnd"/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который считае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ся возникшим в силу федерального закона вне зависимости от момента государственной регистрации этого права в Едином государственном реестре прав на недвижимое имущество и сделок с ним, (например, в соответствии с Жилищным кодексом РФ в части возникновения права собственности собственников жилых помещений на земельный уч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сток под многоквартирным жилым домом), то заявление о постановке на кадастровый учет объекта недвижимости должно содержать указ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 на норму федерального закона, устанавливающую момент возни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новения права.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нижеследующей таблице приведён состав документов, пре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ставляемых вместе с заявлением заинтересованного лица в орган 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дастрового учёта. 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6A72" w:rsidRPr="008A6F7A" w:rsidRDefault="00076A72" w:rsidP="00810620">
      <w:pPr>
        <w:pStyle w:val="a4"/>
        <w:ind w:firstLine="42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A6F7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Состав документов необходимых для осуществления ГКУ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62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417"/>
        <w:gridCol w:w="3260"/>
      </w:tblGrid>
      <w:tr w:rsidR="00076A72" w:rsidRPr="00810620" w:rsidTr="008A6F7A">
        <w:tc>
          <w:tcPr>
            <w:tcW w:w="560" w:type="dxa"/>
            <w:vAlign w:val="center"/>
          </w:tcPr>
          <w:p w:rsidR="00076A72" w:rsidRPr="00810620" w:rsidRDefault="00076A72" w:rsidP="008A6F7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076A72" w:rsidRPr="00810620" w:rsidRDefault="00076A72" w:rsidP="008A6F7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417" w:type="dxa"/>
            <w:vAlign w:val="center"/>
          </w:tcPr>
          <w:p w:rsidR="00076A72" w:rsidRPr="00810620" w:rsidRDefault="00076A72" w:rsidP="008A6F7A">
            <w:pPr>
              <w:pStyle w:val="a4"/>
              <w:ind w:firstLine="42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документа</w:t>
            </w:r>
          </w:p>
        </w:tc>
        <w:tc>
          <w:tcPr>
            <w:tcW w:w="3260" w:type="dxa"/>
          </w:tcPr>
          <w:p w:rsidR="00076A72" w:rsidRPr="00810620" w:rsidRDefault="00076A72" w:rsidP="008A6F7A">
            <w:pPr>
              <w:pStyle w:val="a4"/>
              <w:ind w:firstLine="42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076A72" w:rsidRPr="00810620" w:rsidTr="008A6F7A">
        <w:tc>
          <w:tcPr>
            <w:tcW w:w="560" w:type="dxa"/>
            <w:vAlign w:val="center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417" w:type="dxa"/>
            <w:vAlign w:val="center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Квитанция об оплате госпошлины или копия док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мента - основания освобожд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от ее уплаты</w:t>
            </w:r>
          </w:p>
        </w:tc>
        <w:tc>
          <w:tcPr>
            <w:tcW w:w="3260" w:type="dxa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до внесения изменений в Налоговый Кодекс РФ постано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 на государственный кадастровый учёт осуществляется беспла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 и указанные документы у заявителей не требуются.</w:t>
            </w:r>
          </w:p>
        </w:tc>
      </w:tr>
      <w:tr w:rsidR="00076A72" w:rsidRPr="00810620" w:rsidTr="008A6F7A">
        <w:trPr>
          <w:trHeight w:val="416"/>
        </w:trPr>
        <w:tc>
          <w:tcPr>
            <w:tcW w:w="560" w:type="dxa"/>
            <w:vAlign w:val="center"/>
          </w:tcPr>
          <w:p w:rsidR="00076A72" w:rsidRPr="00810620" w:rsidRDefault="000A7127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076A72"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17" w:type="dxa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Технический план зд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ния, сооружения, помещения, объекта незавершенного стро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тельства 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или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разрешения на ввод ОКС в эк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плуатацию  </w:t>
            </w:r>
          </w:p>
        </w:tc>
        <w:tc>
          <w:tcPr>
            <w:tcW w:w="3260" w:type="dxa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– при постановке на учет, учете его части или изменений;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не требуется, если кадастровый учет осуществляется в связи с изменением назначения здания или назначения помещ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(жилого, нежилого).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при постановке на учет или учете изменений объекта капитального стро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тельства, предоставляется вместо технич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плана только при условии, что разр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шение на ввод в эксплуат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цию выдано после 1 марта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810620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2008 г</w:t>
              </w:r>
            </w:smartTag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(ч.7 ст. 47 ФЗ)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не требуется, если кадастровый учет осуществляется в связи с изменением назначения здания или назначения помещ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(жилого, нежилого).</w:t>
            </w:r>
          </w:p>
        </w:tc>
      </w:tr>
      <w:tr w:rsidR="00076A72" w:rsidRPr="00810620" w:rsidTr="008A6F7A">
        <w:tc>
          <w:tcPr>
            <w:tcW w:w="560" w:type="dxa"/>
            <w:vAlign w:val="center"/>
          </w:tcPr>
          <w:p w:rsidR="00076A72" w:rsidRPr="00810620" w:rsidRDefault="000A7127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  <w:r w:rsidR="00076A72"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17" w:type="dxa"/>
            <w:vAlign w:val="center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 обследования</w:t>
            </w:r>
          </w:p>
        </w:tc>
        <w:tc>
          <w:tcPr>
            <w:tcW w:w="3260" w:type="dxa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при снятии с учета объекта недв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жимости;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не требуется, если собственник зд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или сооружения, чье право зарегистр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ровано, обращается с заявлением о снятии с учета помещения (</w:t>
            </w:r>
            <w:proofErr w:type="spellStart"/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ий</w:t>
            </w:r>
            <w:proofErr w:type="spellEnd"/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в этом здании (ч.5 ст. 25 ФЗ).</w:t>
            </w:r>
          </w:p>
        </w:tc>
      </w:tr>
      <w:tr w:rsidR="00076A72" w:rsidRPr="00810620" w:rsidTr="008A6F7A">
        <w:tc>
          <w:tcPr>
            <w:tcW w:w="560" w:type="dxa"/>
            <w:vAlign w:val="center"/>
          </w:tcPr>
          <w:p w:rsidR="00076A72" w:rsidRPr="00810620" w:rsidRDefault="000A7127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076A72"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17" w:type="dxa"/>
            <w:vAlign w:val="center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Документ, подтвержд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ющий полномочия представ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теля заявителя</w:t>
            </w:r>
          </w:p>
        </w:tc>
        <w:tc>
          <w:tcPr>
            <w:tcW w:w="3260" w:type="dxa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нотариально заверенная довере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ность;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документ, подтверждающий зако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ное представительство;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акт соответствующего органа вл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сти;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решение общего собрания со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ственников помещений в многоквартирном доме;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решение общего собрания со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ственников долей в праве общей собстве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ности на земельный участок из земель с/х назначения (если дольщиков больше 5 ч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ловек);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решение общего собрания членов некоммерческого об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ъ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единения (дачного и т.п.) или решение общего собрания упо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номоченных самого коммерческого об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ъ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единения. </w:t>
            </w:r>
          </w:p>
        </w:tc>
      </w:tr>
      <w:tr w:rsidR="00076A72" w:rsidRPr="00810620" w:rsidTr="008A6F7A">
        <w:tc>
          <w:tcPr>
            <w:tcW w:w="560" w:type="dxa"/>
            <w:vAlign w:val="center"/>
          </w:tcPr>
          <w:p w:rsidR="00076A72" w:rsidRPr="00810620" w:rsidRDefault="000A7127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076A72"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17" w:type="dxa"/>
            <w:vAlign w:val="center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правоустанавл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вающего или </w:t>
            </w:r>
            <w:proofErr w:type="spellStart"/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правоудостов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ряющего</w:t>
            </w:r>
            <w:proofErr w:type="spellEnd"/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</w:t>
            </w:r>
          </w:p>
        </w:tc>
        <w:tc>
          <w:tcPr>
            <w:tcW w:w="3260" w:type="dxa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при учете изменений объекта н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движимости,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 </w:t>
            </w:r>
            <w:proofErr w:type="gramStart"/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учете</w:t>
            </w:r>
            <w:proofErr w:type="gramEnd"/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адреса правообладателя,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 при снятии с учета такого объекта недвижимости и отсу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ствии сведений о зарегистрированном праве данного заяв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теля на такой объект недвижимости в гос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дарственном кадастре недв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жимости.</w:t>
            </w:r>
          </w:p>
        </w:tc>
      </w:tr>
      <w:tr w:rsidR="00076A72" w:rsidRPr="00810620" w:rsidTr="008A6F7A">
        <w:tc>
          <w:tcPr>
            <w:tcW w:w="560" w:type="dxa"/>
            <w:vAlign w:val="center"/>
          </w:tcPr>
          <w:p w:rsidR="00076A72" w:rsidRPr="00810620" w:rsidRDefault="000A7127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076A72"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17" w:type="dxa"/>
            <w:vAlign w:val="center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документа, по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тверждающего право собстве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ности заявителя на часть объе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 недвижимости или подтве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ждающего ограничение (обр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менение) вещных прав на да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ный объект недвижимости в пользу заявителя</w:t>
            </w:r>
          </w:p>
        </w:tc>
        <w:tc>
          <w:tcPr>
            <w:tcW w:w="3260" w:type="dxa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при учете части объектов недвиж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мого имущества,</w:t>
            </w:r>
          </w:p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не требуется, если заявитель являе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ся собственником этого здания и сведения о его  зарегистрированном праве содержатся в ГКН.</w:t>
            </w:r>
          </w:p>
        </w:tc>
      </w:tr>
      <w:tr w:rsidR="00076A72" w:rsidRPr="00810620" w:rsidTr="008A6F7A">
        <w:tc>
          <w:tcPr>
            <w:tcW w:w="560" w:type="dxa"/>
            <w:vAlign w:val="center"/>
          </w:tcPr>
          <w:p w:rsidR="00076A72" w:rsidRPr="00810620" w:rsidRDefault="000A7127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</w:t>
            </w:r>
            <w:r w:rsidR="00076A72"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17" w:type="dxa"/>
            <w:vAlign w:val="center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документа, по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тверждающего изменение назначения здания или пом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щения.</w:t>
            </w:r>
          </w:p>
        </w:tc>
        <w:tc>
          <w:tcPr>
            <w:tcW w:w="3260" w:type="dxa"/>
          </w:tcPr>
          <w:p w:rsidR="00076A72" w:rsidRPr="00810620" w:rsidRDefault="00076A72" w:rsidP="00810620">
            <w:pPr>
              <w:pStyle w:val="a4"/>
              <w:ind w:firstLine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при кадастровом учете изменения разрешенного использ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8106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вания.</w:t>
            </w:r>
          </w:p>
        </w:tc>
      </w:tr>
    </w:tbl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 кадастрового учета не вправе требовать от заявителя или его представителя представлять документы, не установленные Зак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 о кадастре, а также документы, которые должны запрашиваться органом кадастрового учёта у иных органов власти самостоятельно в порядке межведомственного информационного взаимодействия.</w:t>
      </w:r>
    </w:p>
    <w:p w:rsidR="008306D1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</w:rPr>
        <w:t>Документы, необходимые для кадастрового учета, могут быть представлены заявителем в орган кадастрового учёта как лично, так и почтовым отправлением с обязательной описью вложения и с уведо</w:t>
      </w:r>
      <w:r w:rsidRPr="00810620">
        <w:rPr>
          <w:rFonts w:ascii="Times New Roman" w:hAnsi="Times New Roman" w:cs="Times New Roman"/>
          <w:sz w:val="20"/>
          <w:szCs w:val="20"/>
        </w:rPr>
        <w:t>м</w:t>
      </w:r>
      <w:r w:rsidRPr="00810620">
        <w:rPr>
          <w:rFonts w:ascii="Times New Roman" w:hAnsi="Times New Roman" w:cs="Times New Roman"/>
          <w:sz w:val="20"/>
          <w:szCs w:val="20"/>
        </w:rPr>
        <w:t>лением о вручении. Также для постановки на государственный кадас</w:t>
      </w:r>
      <w:r w:rsidRPr="00810620">
        <w:rPr>
          <w:rFonts w:ascii="Times New Roman" w:hAnsi="Times New Roman" w:cs="Times New Roman"/>
          <w:sz w:val="20"/>
          <w:szCs w:val="20"/>
        </w:rPr>
        <w:t>т</w:t>
      </w:r>
      <w:r w:rsidRPr="00810620">
        <w:rPr>
          <w:rFonts w:ascii="Times New Roman" w:hAnsi="Times New Roman" w:cs="Times New Roman"/>
          <w:sz w:val="20"/>
          <w:szCs w:val="20"/>
        </w:rPr>
        <w:t>ровый учет документы могут быть представлены в орган кадастрового учета в форме электронных документов с использованием сетей связи общего пользования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076A72" w:rsidRPr="00810620" w:rsidRDefault="00076A72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заявление и необходимые для кадастрового учета докуме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ты представляются заявителем лично, то заявителем должен быть предъявлен документ, удостоверяющий личность (паспорт и прира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ненные к нему документы). Если документы направлены в орган 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дастрового учёта посредством почтового отправления – в обязател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 порядке требуется нотариальное удостоверение подписи заявителя (либо его представителя). В случае представления в орган кадастров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го учёта документов средствами электронной связи требуется удост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верение подписи заявителя электронной цифровой подписью. Подли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ность электронной цифровой подписи подтверждается путем полож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тельного результата проверки соответствующим сертифицированным средством электронной цифровой подписи.</w:t>
      </w:r>
    </w:p>
    <w:p w:rsidR="006E050F" w:rsidRPr="00810620" w:rsidRDefault="006E050F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Принятое органом кадастрового учёта Заявление регистрируется в книге учёта заявлений, и заявлению присваивается регистрационный номер.  Сотрудник органа кадастрового учёта делает соответству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щую отметку в служебном поле бланка заявления, с указанием даты и времени приёма заявления с точностью до одной минуты. Служебная запись на Заявлении удостоверяется подписью сотрудника органа к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дастрового учёта, принявшего заявление. При личном приёме заявл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ния и документов, орган кадастрового учёта выдает заявителю или его представителю копию экземпляра зарегистрированного заявления со штампом «Расписка получена» с указанием даты получения. Расписка выдается этому заявителю или его представителю в день получения 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органом кадастрового учета заявления и документов. Если заявление и необходимые для кадастрового учета документы поступили в орган кадастрового учёта посредством почтового отправления, то расписка высылается заявителю по указанному в заявлении почтовому адресу в течение рабочего дня, следующего за днем получения органом кадас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рового учета документов с уведомлением о вручении.</w:t>
      </w:r>
    </w:p>
    <w:p w:rsidR="00255DC1" w:rsidRPr="00810620" w:rsidRDefault="006E050F" w:rsidP="00810620">
      <w:pPr>
        <w:pStyle w:val="a4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Зарегистрированное заявление вместе с прилагаемыми докуме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тами формируется в «Учетное дело». «Учетному делу» присваивается номер, идентичный регистрационному номеру принятого заявления. Кроме заявления и прилагаемых к нему документов в «Учетное дело» включаются документы, поступившие в порядке информационного обмена или документы, представленные для устранения причин пр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остановления государственного кадастрового учета. В процессе пров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дения кадастрового учёта в учётное дело также помещаются протокол проверки документов и Решение органа кадастрового учёта, принятое по поступившему заявлению.</w:t>
      </w:r>
    </w:p>
    <w:p w:rsidR="006E050F" w:rsidRPr="00810620" w:rsidRDefault="006E050F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0653C" w:rsidRPr="008A6F7A" w:rsidRDefault="00A1546C" w:rsidP="008A6F7A">
      <w:pPr>
        <w:pStyle w:val="a4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6F7A">
        <w:rPr>
          <w:rFonts w:ascii="Times New Roman" w:hAnsi="Times New Roman" w:cs="Times New Roman"/>
          <w:b/>
          <w:sz w:val="20"/>
          <w:szCs w:val="20"/>
        </w:rPr>
        <w:t>3.</w:t>
      </w:r>
      <w:r w:rsidRPr="008A6F7A">
        <w:rPr>
          <w:rFonts w:ascii="Times New Roman" w:hAnsi="Times New Roman" w:cs="Times New Roman"/>
          <w:b/>
          <w:sz w:val="20"/>
          <w:szCs w:val="20"/>
        </w:rPr>
        <w:tab/>
        <w:t>Выдача документов государственного кадастра недвиж</w:t>
      </w:r>
      <w:r w:rsidRPr="008A6F7A">
        <w:rPr>
          <w:rFonts w:ascii="Times New Roman" w:hAnsi="Times New Roman" w:cs="Times New Roman"/>
          <w:b/>
          <w:sz w:val="20"/>
          <w:szCs w:val="20"/>
        </w:rPr>
        <w:t>и</w:t>
      </w:r>
      <w:r w:rsidRPr="008A6F7A">
        <w:rPr>
          <w:rFonts w:ascii="Times New Roman" w:hAnsi="Times New Roman" w:cs="Times New Roman"/>
          <w:b/>
          <w:sz w:val="20"/>
          <w:szCs w:val="20"/>
        </w:rPr>
        <w:t>мости.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Сведения государственного кадастра недвижимости носят общ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доступный характер, за исключением сведений отнесённых к госуда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ственной тайне. Это означает, что сведения ГКН могут предоставлят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ь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ся органом кадастрового учета по запросам любых лиц. 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Сведения ГКН предоставляются заявителям по их запросам в виде: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     1) копии документа, на основании которого сведения об объе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те недвижимости внесены в государственный кадастр недвижимости;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     2) кадастровой выписки об объекте недвижимости;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     3) кадастрового паспорта объекта недвижимости;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     4) кадастрового плана территории;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     5) кадастровой справки.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В Министерстве юстиции РФ 09.04.2013 г. зарегистрирован пр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каз Минэкономразвития России от 28.12.2012 г. № 831, которым, во исполнение положений части 7 статьи 14 Федерального закона от 24.07.2007 № 221-ФЗ «О государственном кадастре недвижимости», утверждены формы документов, подтверждающих внесение сведений об объектах недвижимости в государственный кадастр недвижимости: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- форма кадастрового паспорта здания, сооружения, объекта нез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вершенного строительства;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- форма кадастрового паспорта помещения (выписки из госуда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ственного кадастра недвижимости);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- форма кадастрового паспорта земельного участка;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lastRenderedPageBreak/>
        <w:t xml:space="preserve"> - форма кадастровой выписки о земельном участке;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- форма кадастрового плана территории;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- форма кадастровой выписки о здании, сооружении, объекте н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завершенного строительства.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Оформление вышеуказанных форм на бумажных носителях должно осуществляться с учетом установленных требований с прим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нением технических средств, ручным или комбинированным спос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бом.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Указанные формы (за исключением формы кадастрового паспо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та помещения (выписки из государственного кадастра недвижимости) и формы кадастровой выписки о здании, сооружении, объекте нез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вершенного строительства) будут применяться с 1 июля 2013 года.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Кадастровая выписка об объекте недвижимости (формы КВ</w:t>
      </w:r>
      <w:proofErr w:type="gramStart"/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1</w:t>
      </w:r>
      <w:proofErr w:type="gramEnd"/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– КВ6) содержит все сведения об объекте недвижимости, включая коо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динаты поворотных точек границ объекта недвижимости. Она выдаё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т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ся, в том числе, и на объект недвижимости, который прекратил своё существование. В этом случае в специальном поле кадастровой в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ы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писки имеется соответствующая пометка: объект прекратил существ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вание. 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Кадастровый паспорт объекта недвижимости (формы КП1-КП3) представляет собой выписку из ГКН, содержащую общие сведения об объекте недвижимости, необходимые в основном для государственной регистрации прав на недвижимое имущество и сделок с ним. Действ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у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ющая в настоящее время ф</w:t>
      </w:r>
      <w:r w:rsidRPr="00810620">
        <w:rPr>
          <w:rFonts w:ascii="Times New Roman" w:hAnsi="Times New Roman" w:cs="Times New Roman"/>
          <w:sz w:val="20"/>
          <w:szCs w:val="20"/>
        </w:rPr>
        <w:t>орма кадастрового паспорта здания, соор</w:t>
      </w:r>
      <w:r w:rsidRPr="00810620">
        <w:rPr>
          <w:rFonts w:ascii="Times New Roman" w:hAnsi="Times New Roman" w:cs="Times New Roman"/>
          <w:sz w:val="20"/>
          <w:szCs w:val="20"/>
        </w:rPr>
        <w:t>у</w:t>
      </w:r>
      <w:r w:rsidRPr="00810620">
        <w:rPr>
          <w:rFonts w:ascii="Times New Roman" w:hAnsi="Times New Roman" w:cs="Times New Roman"/>
          <w:sz w:val="20"/>
          <w:szCs w:val="20"/>
        </w:rPr>
        <w:t>жения, объекта незавершенного строительства, помещения, земельн</w:t>
      </w:r>
      <w:r w:rsidRPr="00810620">
        <w:rPr>
          <w:rFonts w:ascii="Times New Roman" w:hAnsi="Times New Roman" w:cs="Times New Roman"/>
          <w:sz w:val="20"/>
          <w:szCs w:val="20"/>
        </w:rPr>
        <w:t>о</w:t>
      </w:r>
      <w:r w:rsidRPr="00810620">
        <w:rPr>
          <w:rFonts w:ascii="Times New Roman" w:hAnsi="Times New Roman" w:cs="Times New Roman"/>
          <w:sz w:val="20"/>
          <w:szCs w:val="20"/>
        </w:rPr>
        <w:t>го участка  утверждена приказом Министерства Юстиции Российской Федерации от 18.02.2008г. №32 «Об утверждении форм кадастрового паспорта здания, сооружения, объекта незавершенного строительства, помещения, земельного участка».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Кадастровый план территории (КПТ) представляет собой темат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ческий план кадастрового квартала или иной территории в пределах кадастрового квартала, который составлен на картографической осн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ве и на котором в графической форме и текстовой форме воспроизв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дены имеющиеся в кадастре сведения, в том числе координаты пун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к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тов опорной межевой сети, расположенных на запрашиваемой терр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bCs/>
          <w:sz w:val="20"/>
          <w:szCs w:val="20"/>
          <w:lang w:eastAsia="ru-RU"/>
        </w:rPr>
        <w:t>тории.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Виды предоставляемых при запросе сведений ГКН и рекоменд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емое количество экземпляров приведено в нижеследующей таблице: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923D0" w:rsidRDefault="009923D0" w:rsidP="008A6F7A">
      <w:pPr>
        <w:pStyle w:val="a4"/>
        <w:ind w:firstLine="426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9923D0" w:rsidRDefault="009923D0" w:rsidP="008A6F7A">
      <w:pPr>
        <w:pStyle w:val="a4"/>
        <w:ind w:firstLine="426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F427F5" w:rsidRPr="008A6F7A" w:rsidRDefault="00F427F5" w:rsidP="008A6F7A">
      <w:pPr>
        <w:pStyle w:val="a4"/>
        <w:ind w:firstLine="426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A6F7A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Кадастровые сведения, рекомендуемые при различных оп</w:t>
      </w:r>
      <w:r w:rsidRPr="008A6F7A">
        <w:rPr>
          <w:rFonts w:ascii="Times New Roman" w:hAnsi="Times New Roman" w:cs="Times New Roman"/>
          <w:b/>
          <w:sz w:val="20"/>
          <w:szCs w:val="20"/>
          <w:lang w:eastAsia="ru-RU"/>
        </w:rPr>
        <w:t>е</w:t>
      </w:r>
      <w:r w:rsidRPr="008A6F7A">
        <w:rPr>
          <w:rFonts w:ascii="Times New Roman" w:hAnsi="Times New Roman" w:cs="Times New Roman"/>
          <w:b/>
          <w:sz w:val="20"/>
          <w:szCs w:val="20"/>
          <w:lang w:eastAsia="ru-RU"/>
        </w:rPr>
        <w:t>рациях с недвижимым имуществом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6133" w:type="dxa"/>
        <w:jc w:val="center"/>
        <w:tblInd w:w="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2271"/>
        <w:gridCol w:w="2169"/>
        <w:gridCol w:w="1073"/>
      </w:tblGrid>
      <w:tr w:rsidR="00F427F5" w:rsidRPr="008A6F7A" w:rsidTr="009923D0">
        <w:trPr>
          <w:jc w:val="center"/>
        </w:trPr>
        <w:tc>
          <w:tcPr>
            <w:tcW w:w="620" w:type="dxa"/>
          </w:tcPr>
          <w:p w:rsidR="00F427F5" w:rsidRPr="008A6F7A" w:rsidRDefault="00F427F5" w:rsidP="009923D0">
            <w:pPr>
              <w:pStyle w:val="a4"/>
              <w:ind w:firstLine="26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271" w:type="dxa"/>
          </w:tcPr>
          <w:p w:rsidR="00F427F5" w:rsidRPr="008A6F7A" w:rsidRDefault="00F427F5" w:rsidP="00810620">
            <w:pPr>
              <w:pStyle w:val="a4"/>
              <w:ind w:firstLine="426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Вид действий</w:t>
            </w:r>
          </w:p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 объектом недвиж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мости</w:t>
            </w:r>
          </w:p>
        </w:tc>
        <w:tc>
          <w:tcPr>
            <w:tcW w:w="2169" w:type="dxa"/>
          </w:tcPr>
          <w:p w:rsidR="00F427F5" w:rsidRPr="008A6F7A" w:rsidRDefault="00F427F5" w:rsidP="009923D0">
            <w:pPr>
              <w:pStyle w:val="a4"/>
              <w:ind w:left="-2107" w:firstLine="2126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Необходимые докуме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ты ГКН</w:t>
            </w:r>
          </w:p>
        </w:tc>
        <w:tc>
          <w:tcPr>
            <w:tcW w:w="1073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личество э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земпляров</w:t>
            </w:r>
          </w:p>
        </w:tc>
      </w:tr>
      <w:tr w:rsidR="00F427F5" w:rsidRPr="008A6F7A" w:rsidTr="009923D0">
        <w:trPr>
          <w:jc w:val="center"/>
        </w:trPr>
        <w:tc>
          <w:tcPr>
            <w:tcW w:w="620" w:type="dxa"/>
          </w:tcPr>
          <w:p w:rsidR="00F427F5" w:rsidRPr="008A6F7A" w:rsidRDefault="00F427F5" w:rsidP="009923D0">
            <w:pPr>
              <w:pStyle w:val="a4"/>
              <w:ind w:firstLine="40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271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 государственной рег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страции прав </w:t>
            </w:r>
          </w:p>
        </w:tc>
        <w:tc>
          <w:tcPr>
            <w:tcW w:w="2169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Кадастровый паспорт фо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мы КП</w:t>
            </w:r>
            <w:proofErr w:type="gramStart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КП2, КП3</w:t>
            </w:r>
          </w:p>
          <w:p w:rsidR="00F427F5" w:rsidRPr="008A6F7A" w:rsidRDefault="00F427F5" w:rsidP="00810620">
            <w:pPr>
              <w:pStyle w:val="a4"/>
              <w:ind w:firstLine="426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(КП3 заполняется при наличии обрем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нений или частей объекта)</w:t>
            </w:r>
          </w:p>
        </w:tc>
        <w:tc>
          <w:tcPr>
            <w:tcW w:w="1073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 экз.</w:t>
            </w:r>
          </w:p>
        </w:tc>
      </w:tr>
      <w:tr w:rsidR="00F427F5" w:rsidRPr="008A6F7A" w:rsidTr="009923D0">
        <w:trPr>
          <w:trHeight w:val="699"/>
          <w:jc w:val="center"/>
        </w:trPr>
        <w:tc>
          <w:tcPr>
            <w:tcW w:w="620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271" w:type="dxa"/>
          </w:tcPr>
          <w:p w:rsidR="00F427F5" w:rsidRPr="008A6F7A" w:rsidRDefault="00F427F5" w:rsidP="009923D0">
            <w:pPr>
              <w:pStyle w:val="a4"/>
              <w:ind w:hanging="1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 межевания з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мельного участка</w:t>
            </w:r>
          </w:p>
        </w:tc>
        <w:tc>
          <w:tcPr>
            <w:tcW w:w="2169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Кадастровый план террит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рии кадастрового кварт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ла (КПТ)</w:t>
            </w:r>
          </w:p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Кадастровая выписка, фо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мы КВ</w:t>
            </w:r>
            <w:proofErr w:type="gramStart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 КВ.6 на объект межевания и смежные з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мел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ные участки</w:t>
            </w:r>
          </w:p>
        </w:tc>
        <w:tc>
          <w:tcPr>
            <w:tcW w:w="1073" w:type="dxa"/>
          </w:tcPr>
          <w:p w:rsidR="00F427F5" w:rsidRPr="008A6F7A" w:rsidRDefault="00F427F5" w:rsidP="009923D0">
            <w:pPr>
              <w:pStyle w:val="a4"/>
              <w:ind w:firstLine="82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экз.</w:t>
            </w:r>
          </w:p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427F5" w:rsidRPr="008A6F7A" w:rsidRDefault="00F427F5" w:rsidP="00810620">
            <w:pPr>
              <w:pStyle w:val="a4"/>
              <w:ind w:firstLine="426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427F5" w:rsidRPr="008A6F7A" w:rsidRDefault="00F427F5" w:rsidP="009923D0">
            <w:pPr>
              <w:pStyle w:val="a4"/>
              <w:ind w:firstLine="82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 1 экз. на каждый з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мельный участок</w:t>
            </w:r>
          </w:p>
        </w:tc>
      </w:tr>
      <w:tr w:rsidR="00F427F5" w:rsidRPr="008A6F7A" w:rsidTr="009923D0">
        <w:trPr>
          <w:jc w:val="center"/>
        </w:trPr>
        <w:tc>
          <w:tcPr>
            <w:tcW w:w="620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271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Вынос границ земел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ного участка в натуру (на местн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сти)</w:t>
            </w:r>
          </w:p>
        </w:tc>
        <w:tc>
          <w:tcPr>
            <w:tcW w:w="2169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Кадастровая выписка фо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мы КВ</w:t>
            </w:r>
            <w:proofErr w:type="gramStart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КВ5, КВ6</w:t>
            </w:r>
          </w:p>
        </w:tc>
        <w:tc>
          <w:tcPr>
            <w:tcW w:w="1073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экз.</w:t>
            </w:r>
          </w:p>
        </w:tc>
      </w:tr>
      <w:tr w:rsidR="00F427F5" w:rsidRPr="008A6F7A" w:rsidTr="009923D0">
        <w:trPr>
          <w:jc w:val="center"/>
        </w:trPr>
        <w:tc>
          <w:tcPr>
            <w:tcW w:w="620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271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 оформления наследства</w:t>
            </w:r>
          </w:p>
        </w:tc>
        <w:tc>
          <w:tcPr>
            <w:tcW w:w="2169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Кадастровый паспорт фо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мы КП</w:t>
            </w:r>
            <w:proofErr w:type="gramStart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КП2, КП3</w:t>
            </w:r>
          </w:p>
        </w:tc>
        <w:tc>
          <w:tcPr>
            <w:tcW w:w="1073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 экз.</w:t>
            </w:r>
          </w:p>
        </w:tc>
      </w:tr>
      <w:tr w:rsidR="00F427F5" w:rsidRPr="008A6F7A" w:rsidTr="009923D0">
        <w:trPr>
          <w:jc w:val="center"/>
        </w:trPr>
        <w:tc>
          <w:tcPr>
            <w:tcW w:w="620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2271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 получения разр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шения на строительство (для орг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 архитектуры и град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строительства)</w:t>
            </w:r>
          </w:p>
        </w:tc>
        <w:tc>
          <w:tcPr>
            <w:tcW w:w="2169" w:type="dxa"/>
            <w:vAlign w:val="center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Кадастровая выписка фо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мы КВ</w:t>
            </w:r>
            <w:proofErr w:type="gramStart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КВ5, КВ6</w:t>
            </w:r>
          </w:p>
        </w:tc>
        <w:tc>
          <w:tcPr>
            <w:tcW w:w="1073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экз.</w:t>
            </w:r>
          </w:p>
        </w:tc>
      </w:tr>
      <w:tr w:rsidR="00F427F5" w:rsidRPr="008A6F7A" w:rsidTr="009923D0">
        <w:trPr>
          <w:jc w:val="center"/>
        </w:trPr>
        <w:tc>
          <w:tcPr>
            <w:tcW w:w="620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2271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 оформления аре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ды, залога</w:t>
            </w:r>
          </w:p>
        </w:tc>
        <w:tc>
          <w:tcPr>
            <w:tcW w:w="2169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Кадастровый паспорт фо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мы КП</w:t>
            </w:r>
            <w:proofErr w:type="gramStart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КП2, КП3</w:t>
            </w:r>
          </w:p>
        </w:tc>
        <w:tc>
          <w:tcPr>
            <w:tcW w:w="1073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 экз.</w:t>
            </w:r>
          </w:p>
        </w:tc>
      </w:tr>
      <w:tr w:rsidR="00F427F5" w:rsidRPr="008A6F7A" w:rsidTr="009923D0">
        <w:trPr>
          <w:jc w:val="center"/>
        </w:trPr>
        <w:tc>
          <w:tcPr>
            <w:tcW w:w="620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2271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 представления в суд</w:t>
            </w:r>
          </w:p>
        </w:tc>
        <w:tc>
          <w:tcPr>
            <w:tcW w:w="2169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Кадастровая выписка в полной форме КВ1-КВ6</w:t>
            </w:r>
          </w:p>
        </w:tc>
        <w:tc>
          <w:tcPr>
            <w:tcW w:w="1073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экз.</w:t>
            </w:r>
          </w:p>
        </w:tc>
      </w:tr>
      <w:tr w:rsidR="00F427F5" w:rsidRPr="008A6F7A" w:rsidTr="009923D0">
        <w:trPr>
          <w:jc w:val="center"/>
        </w:trPr>
        <w:tc>
          <w:tcPr>
            <w:tcW w:w="620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2271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 оформления сделки ку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ли-продажи, мены, дарения</w:t>
            </w:r>
          </w:p>
        </w:tc>
        <w:tc>
          <w:tcPr>
            <w:tcW w:w="2169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Кадастровый паспорт фо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мы КП</w:t>
            </w:r>
            <w:proofErr w:type="gramStart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КП2, КП3</w:t>
            </w:r>
          </w:p>
        </w:tc>
        <w:tc>
          <w:tcPr>
            <w:tcW w:w="1073" w:type="dxa"/>
          </w:tcPr>
          <w:p w:rsidR="00F427F5" w:rsidRPr="008A6F7A" w:rsidRDefault="00F427F5" w:rsidP="009923D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A6F7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 экз.</w:t>
            </w:r>
          </w:p>
        </w:tc>
      </w:tr>
    </w:tbl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Если предоставление запрашиваемых сведений не допускается в соответствии с федеральным законом, или в государственном кадастре недвижимости отсутствуют запрашиваемые сведения, орган кадастр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вого учёта выдает (направляет) заявителю в письменной форме обо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нованное решение об отказе в предоставлении запрашиваемых свед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ний, либо уведомление об отсутствии в государственном кадастре н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движимости запрашиваемых сведений. Такое решение (уведомление) должно быть направлено в срок не более чем пять рабочих дней со дня получения органом кадастрового учета соответствующего запроса.</w:t>
      </w:r>
    </w:p>
    <w:p w:rsidR="00EE0BEB" w:rsidRPr="00810620" w:rsidRDefault="00477EC7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Выдача сведений об объектах недвижимости, учтённых в гос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дарственном кадастре недвижимости, осуществляется за плату. </w:t>
      </w:r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>Пер</w:t>
      </w:r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>числение платежа производится до представления запроса в орган к</w:t>
      </w:r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>дастрового учета в случае представления такого запроса путем отпра</w:t>
      </w:r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ки по почте, а </w:t>
      </w:r>
      <w:proofErr w:type="gramStart"/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>также</w:t>
      </w:r>
      <w:proofErr w:type="gramEnd"/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если такой запрос представляется представителем юридического лица в виде бумажного документа при личном обращ</w:t>
      </w:r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="00EE0BEB" w:rsidRPr="00810620">
        <w:rPr>
          <w:rFonts w:ascii="Times New Roman" w:hAnsi="Times New Roman" w:cs="Times New Roman"/>
          <w:sz w:val="20"/>
          <w:szCs w:val="20"/>
          <w:lang w:eastAsia="ru-RU"/>
        </w:rPr>
        <w:t>нии.</w:t>
      </w:r>
    </w:p>
    <w:p w:rsidR="00EE0BEB" w:rsidRPr="00810620" w:rsidRDefault="00EE0BEB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Перечисление платежа производится по выбору лица, предста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ляющего запрос (далее - заявитель), до или после представления з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проса, если запрос представляется в орган кадастрового учета физич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ским лицом в виде бумажного документа при личном обращении. П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речисление платежа производится путем перечисления денежных средств через организации, имеющие право на осуществление расч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тов по поручению физических и юридических лиц по их банковским счетам, на осуществление переводов денежных средств по поручению физических лиц без открытия банковских счетов, на осуществление почтовых переводов (далее - расчетные организации).</w:t>
      </w:r>
    </w:p>
    <w:p w:rsidR="00EE0BEB" w:rsidRPr="00810620" w:rsidRDefault="00EE0BEB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Заявитель представляет в орган кадастрового учета документ, подтверждающий перечисление платежа (квитанция, чек-ордер, пл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тежное поручение с отметкой о его исполнении, иные документы, по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тверждающие факт оплаты).</w:t>
      </w:r>
    </w:p>
    <w:p w:rsidR="00EE0BEB" w:rsidRPr="00810620" w:rsidRDefault="00EE0BEB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Представление в орган кадастрового учета документа, подтве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ждающего факт оплаты, не требуется, если платеж осуществляется через расчетные организации, с которыми органом кадастрового учета заключен договор (соглашение) о приеме платежей.</w:t>
      </w:r>
    </w:p>
    <w:p w:rsidR="00EE0BEB" w:rsidRPr="00810620" w:rsidRDefault="00EE0BEB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Перечень расчетных организаций, заключивших договоры (с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глашения) о приеме платежей за предоставление сведений, внесенных в государственный кадастр недвижимости, предложение о заключении таких договоров (соглашений), содержащее все существенные условия договора (публичная оферта), размещаются на официальном сайте</w:t>
      </w:r>
      <w:r w:rsidR="00DA3D45"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DA3D45" w:rsidRPr="0081062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="00DA3D45"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="00DA3D45" w:rsidRPr="00810620">
        <w:rPr>
          <w:rFonts w:ascii="Times New Roman" w:hAnsi="Times New Roman" w:cs="Times New Roman"/>
          <w:sz w:val="20"/>
          <w:szCs w:val="20"/>
          <w:lang w:eastAsia="ru-RU"/>
        </w:rPr>
        <w:t>среестра</w:t>
      </w:r>
      <w:proofErr w:type="spell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EE0BEB" w:rsidRPr="00810620" w:rsidRDefault="00EE0BEB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Перечисление платежа после представления запроса производи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ся через расчетные организации, с которыми органом кадастрового учета заключены договоры (соглашения) о приеме платежей с обяз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тельным указанием в платежных документах кода платежа, получе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ного заявителем при представлении запроса в орган кадастрового уч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та.</w:t>
      </w:r>
    </w:p>
    <w:p w:rsidR="00EE0BEB" w:rsidRPr="00810620" w:rsidRDefault="00EE0BEB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Размер платы зависит от вида и способа предоставляемой инфо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мации, а также от категории заявителя,</w:t>
      </w:r>
      <w:r w:rsidR="00C40A10"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утверждён</w:t>
      </w:r>
      <w:r w:rsidR="00C40A10" w:rsidRPr="00810620">
        <w:rPr>
          <w:rFonts w:ascii="Times New Roman" w:hAnsi="Times New Roman" w:cs="Times New Roman"/>
          <w:sz w:val="20"/>
          <w:szCs w:val="20"/>
        </w:rPr>
        <w:t xml:space="preserve"> </w:t>
      </w:r>
      <w:r w:rsidR="00C40A10" w:rsidRPr="00810620">
        <w:rPr>
          <w:rFonts w:ascii="Times New Roman" w:hAnsi="Times New Roman" w:cs="Times New Roman"/>
          <w:sz w:val="20"/>
          <w:szCs w:val="20"/>
          <w:lang w:eastAsia="ru-RU"/>
        </w:rPr>
        <w:t>приказом Минэк</w:t>
      </w:r>
      <w:r w:rsidR="00C40A10"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="00C40A10" w:rsidRPr="00810620">
        <w:rPr>
          <w:rFonts w:ascii="Times New Roman" w:hAnsi="Times New Roman" w:cs="Times New Roman"/>
          <w:sz w:val="20"/>
          <w:szCs w:val="20"/>
          <w:lang w:eastAsia="ru-RU"/>
        </w:rPr>
        <w:t>номразвития России от 30 июля  2010 г. № 343</w:t>
      </w:r>
      <w:r w:rsidR="007575D2"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(Приложение 2 к пр</w:t>
      </w:r>
      <w:r w:rsidR="007575D2"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="007575D2" w:rsidRPr="00810620">
        <w:rPr>
          <w:rFonts w:ascii="Times New Roman" w:hAnsi="Times New Roman" w:cs="Times New Roman"/>
          <w:sz w:val="20"/>
          <w:szCs w:val="20"/>
          <w:lang w:eastAsia="ru-RU"/>
        </w:rPr>
        <w:t>казу)</w:t>
      </w:r>
      <w:r w:rsidR="00C40A10"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</w:p>
    <w:p w:rsidR="007575D2" w:rsidRPr="00810620" w:rsidRDefault="007575D2" w:rsidP="009923D0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 wp14:anchorId="405AABBB" wp14:editId="717B0836">
            <wp:extent cx="3903260" cy="1030406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9441" cy="103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DA5" w:rsidRPr="00810620" w:rsidRDefault="00150DA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223A0" w:rsidRPr="00810620" w:rsidRDefault="00B223A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Представление запроса органом, предоставляющим госуда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ственную или муниципальную услугу, либо подведомственной гос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дарственному органу или органу местного самоуправления организ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цией, участвующей в предоставлении государственных или муниц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пальных услуг, предусмотренных частью 1 статьи 1 Федерального з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кона от 27.07.2010 № 210-ФЗ «Об организации предоставления гос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дарственных и муниципальных услуг» (далее - Закон о предоставлении услуг), в орган кадастрового учета, </w:t>
      </w:r>
      <w:proofErr w:type="gram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осуществляется</w:t>
      </w:r>
      <w:proofErr w:type="gram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в том числе в эле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</w:t>
      </w:r>
      <w:proofErr w:type="gram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По запросу, представленному органом, предоставляющим государственную или муниципальную услугу, либо подведомственной государственному органу или органу местного самоуправления организацией, участву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ю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щей в предоставлении государственных или муниципальных услуг, предусмотренных частью 1 статьи 1 Закона о предоставлении услуг, в орган кадастрового учета в электронной форме с использованием ед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ной системы межведомственного электронного взаимодействия и по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ключаемых к ней региональных систем межведомственного электро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ного взаимодействия:</w:t>
      </w:r>
      <w:proofErr w:type="gramEnd"/>
    </w:p>
    <w:p w:rsidR="00B223A0" w:rsidRPr="00810620" w:rsidRDefault="00B223A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сведения представляются в электронной форме с использован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ем единой системы межведомственного электронного взаимодействия;</w:t>
      </w:r>
    </w:p>
    <w:p w:rsidR="00B223A0" w:rsidRPr="00810620" w:rsidRDefault="00B223A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отказ в предоставлении запрашиваемых сведений представляе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ся в электронной форме с использованием единой системы межведо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м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ственного электронного взаимодействия;</w:t>
      </w:r>
    </w:p>
    <w:p w:rsidR="00B223A0" w:rsidRPr="00810620" w:rsidRDefault="00B223A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уведомление об отсутствии в государственном кадастре недв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жимости запрашиваемых сведений представляется в электронной форме с использованием единой системы межведомственного эле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тронного взаимодействия.</w:t>
      </w:r>
    </w:p>
    <w:p w:rsidR="00B223A0" w:rsidRPr="00810620" w:rsidRDefault="00B223A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При получении любых государственных или муниципальных услуг, предоставляемых федеральными органами исполнительной вл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сти, органами государственных внебюджетных фондов, их территор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альными органами, исполнительными органами государственной вл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сти субъектов Российской Федерации, органами местного самоупра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ления, указанные органы, а также подведомственные им организации в соответствии с пунктом 2 части 1 статьи 7 Федерального закона от 27.07.2010 г. № 210-ФЗ «Об организации предоставления госуда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ственных и муниципальных услуг» не вправе</w:t>
      </w:r>
      <w:proofErr w:type="gram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требовать от заявителя представления сведений, содержащихся в Государственном кадастре недвижимости (ГКН).</w:t>
      </w:r>
    </w:p>
    <w:p w:rsidR="00B223A0" w:rsidRPr="00810620" w:rsidRDefault="00B223A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Сведения, содержащиеся ГКН, самостоятельно запрашиваются указанными органами, подведомственными им организациями у </w:t>
      </w:r>
      <w:proofErr w:type="spell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среестра</w:t>
      </w:r>
      <w:proofErr w:type="spell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по каналам межведомственного взаимодействия.</w:t>
      </w:r>
    </w:p>
    <w:p w:rsidR="00C11B40" w:rsidRPr="00810620" w:rsidRDefault="00C11B4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Запрос о предоставлении сведений, внесенных в государственный кадастр недвижимости, может быть направлен:</w:t>
      </w:r>
    </w:p>
    <w:p w:rsidR="00C11B40" w:rsidRPr="00810620" w:rsidRDefault="00C11B4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 электронной форме путем заполнения формы запроса, разм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щенной на официальном сайте Федеральной службы государственной регистрации, кадастра и картографии в сети Интернет;</w:t>
      </w:r>
    </w:p>
    <w:p w:rsidR="00C11B40" w:rsidRPr="00810620" w:rsidRDefault="00C11B4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 электронной форме путем отправки XML-документа электро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ной почтой;</w:t>
      </w:r>
    </w:p>
    <w:p w:rsidR="00C11B40" w:rsidRPr="00810620" w:rsidRDefault="00C11B4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 электронной форме посредством отправки XML-документа с использованием веб-сервисов.</w:t>
      </w:r>
    </w:p>
    <w:p w:rsidR="00C11B40" w:rsidRPr="00810620" w:rsidRDefault="00C11B4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При направлении запроса в электронной форме такой запрос представляется в орган кадастрового учета по месту нахождения об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ъ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екта недвижимости или территории, в отношении которых предста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ляется такой запрос.</w:t>
      </w:r>
      <w:r w:rsidR="001F2B4A"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Платежный документ направляется в орган к</w:t>
      </w:r>
      <w:r w:rsidR="001F2B4A"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="001F2B4A" w:rsidRPr="00810620">
        <w:rPr>
          <w:rFonts w:ascii="Times New Roman" w:hAnsi="Times New Roman" w:cs="Times New Roman"/>
          <w:sz w:val="20"/>
          <w:szCs w:val="20"/>
          <w:lang w:eastAsia="ru-RU"/>
        </w:rPr>
        <w:t>дастрового учета в виде электронного документа.</w:t>
      </w:r>
    </w:p>
    <w:p w:rsidR="00B223A0" w:rsidRPr="00810620" w:rsidRDefault="00C11B40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При представлении запроса представителем заявителя, действ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ющим на основании доверенности, к такому запросу прилагается 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веренность в форме электронного документа.</w:t>
      </w:r>
      <w:r w:rsidR="001F2B4A"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B12E59" w:rsidRPr="00810620" w:rsidRDefault="00B12E59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Документы, в виде которых предоставляются сведения госуда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ственного кадастра недвижимости, а также запросы, представляемые в электронной форме, направляются в виде файлов в формате XML (д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лее - XML-документ), созданных с использованием XML-схем и обе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печивающих считывание и контроль представ</w:t>
      </w:r>
      <w:r w:rsidR="001F2B4A" w:rsidRPr="00810620">
        <w:rPr>
          <w:rFonts w:ascii="Times New Roman" w:hAnsi="Times New Roman" w:cs="Times New Roman"/>
          <w:sz w:val="20"/>
          <w:szCs w:val="20"/>
          <w:lang w:eastAsia="ru-RU"/>
        </w:rPr>
        <w:t>ленных данных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, перед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ются с использованием следующих протоколов передачи информации: HTTP/1.1 (IETF RFC 2616), HTTP/TLS (IETF RFC 2818), SMTP (IETF RFC 5321), SOAP (W3C </w:t>
      </w:r>
      <w:proofErr w:type="spell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Simple</w:t>
      </w:r>
      <w:proofErr w:type="spell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Object</w:t>
      </w:r>
      <w:proofErr w:type="spell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Access</w:t>
      </w:r>
      <w:proofErr w:type="spell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Protocol</w:t>
      </w:r>
      <w:proofErr w:type="spell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1.1), TLS 1.0 (IETF RFC 2246).</w:t>
      </w:r>
    </w:p>
    <w:p w:rsidR="00477EC7" w:rsidRPr="00810620" w:rsidRDefault="00B12E59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Средства ЭЦП, применяемые при подаче запроса и прилагаемых к запросу электронных документов, должны быть сертифицированы в соответствии с законодательством Российской Федерации и совмест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мы со средствами ЭЦП, применяемыми органом кадастрового учета.</w:t>
      </w:r>
    </w:p>
    <w:p w:rsidR="00B12E59" w:rsidRPr="00810620" w:rsidRDefault="00B12E59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Документы, подготовленные по результатам рассмотрения запр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сов, могут быть направлены заявителю в электронном виде:</w:t>
      </w:r>
    </w:p>
    <w:p w:rsidR="00B12E59" w:rsidRPr="00810620" w:rsidRDefault="00B12E59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посредством электронной почты;</w:t>
      </w:r>
    </w:p>
    <w:p w:rsidR="00B12E59" w:rsidRPr="00810620" w:rsidRDefault="00B12E59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посредством размещения электронного документа на официал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ном сайте Федеральной службы государственной регистрации, кадас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ра и картографии в сети Интернет, ссылка на который направляется органом кадастрового учета заявителю посредством электронной п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чты;</w:t>
      </w:r>
    </w:p>
    <w:p w:rsidR="00B12E59" w:rsidRPr="00810620" w:rsidRDefault="00B12E59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посредством отправки XML-документа с использованием веб-сервисов.</w:t>
      </w:r>
    </w:p>
    <w:p w:rsidR="00F427F5" w:rsidRPr="00810620" w:rsidRDefault="00F427F5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C40A9B" w:rsidRPr="008A6F7A" w:rsidRDefault="00DA712E" w:rsidP="009923D0">
      <w:pPr>
        <w:pStyle w:val="a4"/>
        <w:spacing w:line="360" w:lineRule="auto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6F7A">
        <w:rPr>
          <w:rFonts w:ascii="Times New Roman" w:hAnsi="Times New Roman" w:cs="Times New Roman"/>
          <w:b/>
          <w:sz w:val="20"/>
          <w:szCs w:val="20"/>
        </w:rPr>
        <w:t>4.</w:t>
      </w:r>
      <w:r w:rsidRPr="008A6F7A">
        <w:rPr>
          <w:rFonts w:ascii="Times New Roman" w:hAnsi="Times New Roman" w:cs="Times New Roman"/>
          <w:b/>
          <w:sz w:val="20"/>
          <w:szCs w:val="20"/>
        </w:rPr>
        <w:tab/>
        <w:t>Информационное обеспечение системы государственной регистрации пр</w:t>
      </w:r>
      <w:bookmarkStart w:id="0" w:name="_GoBack"/>
      <w:bookmarkEnd w:id="0"/>
      <w:r w:rsidRPr="008A6F7A">
        <w:rPr>
          <w:rFonts w:ascii="Times New Roman" w:hAnsi="Times New Roman" w:cs="Times New Roman"/>
          <w:b/>
          <w:sz w:val="20"/>
          <w:szCs w:val="20"/>
        </w:rPr>
        <w:t>ав на недвижимое имущество и сделок с ним.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С 01 октября 2011 г. Федеральная служба государственной рег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страции, кадастра и картографии (</w:t>
      </w:r>
      <w:proofErr w:type="spell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Росреестр</w:t>
      </w:r>
      <w:proofErr w:type="spell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>) при предоставлении го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ударственных услуг гражданам и организациям перешла к осущест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лению межведомственного информационного взаимодействия с др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гими федеральными органами исполнительной власти и органами го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ударственных внебюджетных фондов, их территориальными органами и подведомственными им организациями, участвующими в предоста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лении государственных услуг, без участия заявителя.</w:t>
      </w:r>
      <w:proofErr w:type="gramEnd"/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С 01 июля 2012 г. </w:t>
      </w:r>
      <w:proofErr w:type="spell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Росреестр</w:t>
      </w:r>
      <w:proofErr w:type="spell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перешёл на межведомственное вза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модействие с исполнительными органами государственной власти субъектов Российской Федерации и органами местного самоуправл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ния, подведомственными им организациями, участвующими в пред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ставлении государственных или муниципальных услуг.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При обращении в Федеральную службу государственной рег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страции, кадастра и картографии и ее территориальные органы за представлением государственной услуги по государственной рег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страции прав на недвижимое имущество и сделок с ним с 1 октября 2011 г. заявитель вправе не представлять документы, получение кот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рых осуществляется в других федеральных органах исполнительной власти, исполнительных органах государственной власти субъектов Российской Федерации, органах местного самоуправления и подв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домственным</w:t>
      </w:r>
      <w:proofErr w:type="gram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им </w:t>
      </w:r>
      <w:proofErr w:type="gram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t>организациях</w:t>
      </w:r>
      <w:proofErr w:type="gram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>, кроме документов личного хранения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К таким документам, в числе прочих относятся и сведения, хр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нящиеся в архивах органов (организаций) технической инвентариз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ции: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- Правоустанавливающие документы на объекты недвижимости, права на которые не зарегистрированы в Едином государственном 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естре прав на недвижимое имущество и сделок с ним.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Акты, изданные органами государственной власти или органами местного самоуправления в рамках их компетенции и в порядке, кот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рый установлен законодательством, действовавшим в месте издания таких актов на момент их издания;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Договоры и другие сделки в отношении недвижимого имущ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ства, совершенные в соответствии с законодательством, действова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шим в месте расположения объектов недвижимого имущества на м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мент совершения сделки;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Акты (свидетельства) о приватизации жилых помещений, 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вершенные в соответствии с законодательством, действовавшим в м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сте осуществления приватизации на момент ее совершения;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Акты (свидетельства) о правах на недвижимое имущество, в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ы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данные уполномоченными органами государственной власти в поря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ке, установленном законодательством, действовавшим в месте издания таких актов на момент их издания;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Иные акты передачи прав на недвижимое имущество и сделок с ним в соответствии с законодательством, действовавшим в месте п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редачи на момент ее совершения;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Иные документы, которые в соответствии с законодательством Российской Федерации подтверждают наличие, возникновение, пр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кращение, переход, ограничение (обременение) прав.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При обращении за услугой по государственной регистрации прав на недвижимое имущество и сделок с ним Заявитель не обязан пре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ставлять  в орган по регистрации прав следующие документы: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Документы, подтверждающие государственную регистрацию юридического лица.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Разрешение на ввод объекта капитального строительства в эк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плуатацию.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Акт приемки законченного строительством объекта приемочной комиссии.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Разрешение на строительство объекта капитального строител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ства.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Выписку из домовой книги (справку о лицах, имеющих право пользования жилым помещением).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- Документ, устанавливающий адрес объекта недвижимости или при отсутствии такого адреса описание местоположения объекта н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движимости - решение о присвоении адреса объекту недвижимости.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81062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- Иные документы, которые находятся в распоряжении исполн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тельных органов государственной власти субъектов Российской Фед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рации, органов местного самоуправления, организаций, подведо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м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ственных указанным органам власти, за исключением документов личного хранения, указанных в части 6 статьи 7 Федерального закона от 27.07.2010 г. № 210-ФЗ «Об организации предоставления госуда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ственных и муниципальных услуг», а также документов, которые в соответствии со статьей 17 Федерального закона от 21 июля 1997</w:t>
      </w:r>
      <w:proofErr w:type="gramEnd"/>
      <w:r w:rsidRPr="00810620">
        <w:rPr>
          <w:rFonts w:ascii="Times New Roman" w:hAnsi="Times New Roman" w:cs="Times New Roman"/>
          <w:sz w:val="20"/>
          <w:szCs w:val="20"/>
          <w:lang w:eastAsia="ru-RU"/>
        </w:rPr>
        <w:t xml:space="preserve"> г. № 122-ФЗ «О государственной регистрации прав на недвижимое имущ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ство и сделок с ним» являются основаниями для государственной р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гистрации прав.</w:t>
      </w:r>
    </w:p>
    <w:p w:rsidR="00663811" w:rsidRPr="00810620" w:rsidRDefault="00663811" w:rsidP="0081062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10620">
        <w:rPr>
          <w:rFonts w:ascii="Times New Roman" w:hAnsi="Times New Roman" w:cs="Times New Roman"/>
          <w:sz w:val="20"/>
          <w:szCs w:val="20"/>
          <w:lang w:eastAsia="ru-RU"/>
        </w:rPr>
        <w:t>Органы (организации) по техническому учёту и технической 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вентаризации по запросам государственного регистратора вправе предоставлять копии вышеперечисленных документов для целей рег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810620">
        <w:rPr>
          <w:rFonts w:ascii="Times New Roman" w:hAnsi="Times New Roman" w:cs="Times New Roman"/>
          <w:sz w:val="20"/>
          <w:szCs w:val="20"/>
          <w:lang w:eastAsia="ru-RU"/>
        </w:rPr>
        <w:t>страции прав на недвижимое имущество и сделок с ним.</w:t>
      </w:r>
    </w:p>
    <w:sectPr w:rsidR="00663811" w:rsidRPr="00810620" w:rsidSect="007E4F7C">
      <w:footerReference w:type="default" r:id="rId9"/>
      <w:pgSz w:w="8391" w:h="11907" w:code="11"/>
      <w:pgMar w:top="1134" w:right="1134" w:bottom="1134" w:left="1134" w:header="708" w:footer="708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F7C" w:rsidRDefault="007E4F7C" w:rsidP="007E4F7C">
      <w:pPr>
        <w:spacing w:after="0" w:line="240" w:lineRule="auto"/>
      </w:pPr>
      <w:r>
        <w:separator/>
      </w:r>
    </w:p>
  </w:endnote>
  <w:endnote w:type="continuationSeparator" w:id="0">
    <w:p w:rsidR="007E4F7C" w:rsidRDefault="007E4F7C" w:rsidP="007E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030802"/>
      <w:docPartObj>
        <w:docPartGallery w:val="Page Numbers (Bottom of Page)"/>
        <w:docPartUnique/>
      </w:docPartObj>
    </w:sdtPr>
    <w:sdtContent>
      <w:p w:rsidR="007E4F7C" w:rsidRDefault="007E4F7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177</w:t>
        </w:r>
        <w:r>
          <w:fldChar w:fldCharType="end"/>
        </w:r>
      </w:p>
    </w:sdtContent>
  </w:sdt>
  <w:p w:rsidR="007E4F7C" w:rsidRDefault="007E4F7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F7C" w:rsidRDefault="007E4F7C" w:rsidP="007E4F7C">
      <w:pPr>
        <w:spacing w:after="0" w:line="240" w:lineRule="auto"/>
      </w:pPr>
      <w:r>
        <w:separator/>
      </w:r>
    </w:p>
  </w:footnote>
  <w:footnote w:type="continuationSeparator" w:id="0">
    <w:p w:rsidR="007E4F7C" w:rsidRDefault="007E4F7C" w:rsidP="007E4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65"/>
    <w:multiLevelType w:val="hybridMultilevel"/>
    <w:tmpl w:val="97FC4C6E"/>
    <w:lvl w:ilvl="0" w:tplc="80C6CA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05129"/>
    <w:multiLevelType w:val="hybridMultilevel"/>
    <w:tmpl w:val="A4828AE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B0D5BC8"/>
    <w:multiLevelType w:val="hybridMultilevel"/>
    <w:tmpl w:val="8A0EB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F3F12"/>
    <w:multiLevelType w:val="hybridMultilevel"/>
    <w:tmpl w:val="20B40F7C"/>
    <w:lvl w:ilvl="0" w:tplc="0936BE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24718E"/>
    <w:multiLevelType w:val="hybridMultilevel"/>
    <w:tmpl w:val="9B56D55E"/>
    <w:lvl w:ilvl="0" w:tplc="3CDE7F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7CC"/>
    <w:rsid w:val="00053105"/>
    <w:rsid w:val="00076A72"/>
    <w:rsid w:val="000A7127"/>
    <w:rsid w:val="00117230"/>
    <w:rsid w:val="00150DA5"/>
    <w:rsid w:val="001F2B4A"/>
    <w:rsid w:val="00255DC1"/>
    <w:rsid w:val="00385539"/>
    <w:rsid w:val="004377CC"/>
    <w:rsid w:val="00477EC7"/>
    <w:rsid w:val="004E27DF"/>
    <w:rsid w:val="0050656D"/>
    <w:rsid w:val="005F657B"/>
    <w:rsid w:val="00612279"/>
    <w:rsid w:val="00663811"/>
    <w:rsid w:val="006D50BC"/>
    <w:rsid w:val="006E050F"/>
    <w:rsid w:val="00747E47"/>
    <w:rsid w:val="00751790"/>
    <w:rsid w:val="007575D2"/>
    <w:rsid w:val="007E4F7C"/>
    <w:rsid w:val="00810620"/>
    <w:rsid w:val="008306D1"/>
    <w:rsid w:val="00831ABC"/>
    <w:rsid w:val="008A6F7A"/>
    <w:rsid w:val="009923D0"/>
    <w:rsid w:val="00A0653C"/>
    <w:rsid w:val="00A1546C"/>
    <w:rsid w:val="00B12E59"/>
    <w:rsid w:val="00B223A0"/>
    <w:rsid w:val="00B743EB"/>
    <w:rsid w:val="00C11B40"/>
    <w:rsid w:val="00C40A10"/>
    <w:rsid w:val="00C40A9B"/>
    <w:rsid w:val="00CD494A"/>
    <w:rsid w:val="00CE1677"/>
    <w:rsid w:val="00D84BE4"/>
    <w:rsid w:val="00DA3D45"/>
    <w:rsid w:val="00DA712E"/>
    <w:rsid w:val="00EA5FB4"/>
    <w:rsid w:val="00EE0BEB"/>
    <w:rsid w:val="00EE6D11"/>
    <w:rsid w:val="00F427F5"/>
    <w:rsid w:val="00F9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7B"/>
    <w:pPr>
      <w:ind w:left="720"/>
      <w:contextualSpacing/>
    </w:pPr>
  </w:style>
  <w:style w:type="paragraph" w:styleId="a4">
    <w:name w:val="No Spacing"/>
    <w:uiPriority w:val="1"/>
    <w:qFormat/>
    <w:rsid w:val="00076A72"/>
    <w:pPr>
      <w:spacing w:after="0" w:line="240" w:lineRule="auto"/>
    </w:pPr>
  </w:style>
  <w:style w:type="table" w:styleId="a5">
    <w:name w:val="Table Grid"/>
    <w:basedOn w:val="a1"/>
    <w:uiPriority w:val="59"/>
    <w:rsid w:val="00C40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57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75D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4F7C"/>
  </w:style>
  <w:style w:type="paragraph" w:styleId="aa">
    <w:name w:val="footer"/>
    <w:basedOn w:val="a"/>
    <w:link w:val="ab"/>
    <w:uiPriority w:val="99"/>
    <w:unhideWhenUsed/>
    <w:rsid w:val="007E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4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7B"/>
    <w:pPr>
      <w:ind w:left="720"/>
      <w:contextualSpacing/>
    </w:pPr>
  </w:style>
  <w:style w:type="paragraph" w:styleId="a4">
    <w:name w:val="No Spacing"/>
    <w:uiPriority w:val="1"/>
    <w:qFormat/>
    <w:rsid w:val="00076A72"/>
    <w:pPr>
      <w:spacing w:after="0" w:line="240" w:lineRule="auto"/>
    </w:pPr>
  </w:style>
  <w:style w:type="table" w:styleId="a5">
    <w:name w:val="Table Grid"/>
    <w:basedOn w:val="a1"/>
    <w:uiPriority w:val="59"/>
    <w:rsid w:val="00C40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57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75D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4F7C"/>
  </w:style>
  <w:style w:type="paragraph" w:styleId="aa">
    <w:name w:val="footer"/>
    <w:basedOn w:val="a"/>
    <w:link w:val="ab"/>
    <w:uiPriority w:val="99"/>
    <w:unhideWhenUsed/>
    <w:rsid w:val="007E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4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5775</Words>
  <Characters>32922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2013-09-13T18:19:00Z</dcterms:created>
  <dcterms:modified xsi:type="dcterms:W3CDTF">2013-09-13T18:19:00Z</dcterms:modified>
</cp:coreProperties>
</file>